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珠海科技学院202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32"/>
          <w:szCs w:val="32"/>
        </w:rPr>
        <w:t>年普通专升本招生入学考试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《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bidi="ar"/>
        </w:rPr>
        <w:t>应用化学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化学工程与工艺、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bidi="ar"/>
        </w:rPr>
        <w:t>材料科学与工程</w:t>
      </w:r>
      <w:r>
        <w:rPr>
          <w:rFonts w:hint="default" w:ascii="Times New Roman" w:hAnsi="Times New Roman" w:cs="Times New Roman"/>
          <w:b/>
          <w:sz w:val="32"/>
          <w:szCs w:val="32"/>
        </w:rPr>
        <w:t>》专业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考试大纲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考试科目名称：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  <w:lang w:eastAsia="zh-CN"/>
        </w:rPr>
        <w:t>基础化学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一、考试的内容、要求和目的</w:t>
      </w:r>
    </w:p>
    <w:p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1、考试内容：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:lang w:val="en-US" w:eastAsia="zh-CN"/>
        </w:rPr>
        <w:t>无机化学部分（考核比重：60%）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第4章 化学平衡</w:t>
      </w:r>
      <w:r>
        <w:rPr>
          <w:rFonts w:hint="default" w:ascii="Times New Roman" w:hAnsi="Times New Roman" w:eastAsia="宋体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eastAsia="宋体" w:cs="Times New Roman"/>
          <w:b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Toc332226115"/>
      <w:r>
        <w:rPr>
          <w:rFonts w:hint="default" w:ascii="Times New Roman" w:hAnsi="Times New Roman" w:cs="Times New Roman"/>
          <w:sz w:val="24"/>
          <w:szCs w:val="24"/>
        </w:rPr>
        <w:t>4.1 可逆反应和化学平衡</w:t>
      </w:r>
      <w:bookmarkEnd w:id="0"/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" w:name="_Toc332226116"/>
      <w:r>
        <w:rPr>
          <w:rFonts w:hint="default" w:ascii="Times New Roman" w:hAnsi="Times New Roman" w:cs="Times New Roman"/>
          <w:sz w:val="24"/>
          <w:szCs w:val="24"/>
        </w:rPr>
        <w:t>4.2 平衡常数</w:t>
      </w:r>
      <w:bookmarkEnd w:id="1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2" w:name="_Toc332226117"/>
      <w:r>
        <w:rPr>
          <w:rFonts w:hint="default" w:ascii="Times New Roman" w:hAnsi="Times New Roman" w:cs="Times New Roman"/>
          <w:sz w:val="24"/>
          <w:szCs w:val="24"/>
        </w:rPr>
        <w:t>4.2.1 实验平衡常数</w:t>
      </w:r>
      <w:bookmarkEnd w:id="2"/>
      <w:bookmarkStart w:id="3" w:name="1-1"/>
      <w:bookmarkEnd w:id="3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*4.2.2 标准平衡常数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4" w:name="_Toc332226123"/>
      <w:r>
        <w:rPr>
          <w:rFonts w:hint="default" w:ascii="Times New Roman" w:hAnsi="Times New Roman" w:cs="Times New Roman"/>
          <w:sz w:val="24"/>
          <w:szCs w:val="24"/>
        </w:rPr>
        <w:t>4.3 化学平衡的移动</w:t>
      </w:r>
      <w:bookmarkEnd w:id="4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5" w:name="_Toc332226124"/>
      <w:r>
        <w:rPr>
          <w:rFonts w:hint="default" w:ascii="Times New Roman" w:hAnsi="Times New Roman" w:cs="Times New Roman"/>
          <w:sz w:val="24"/>
          <w:szCs w:val="24"/>
        </w:rPr>
        <w:t>4.3.1 平衡移动的概念</w:t>
      </w:r>
      <w:bookmarkEnd w:id="5"/>
      <w:bookmarkStart w:id="6" w:name="3-1"/>
      <w:bookmarkEnd w:id="6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7" w:name="_Toc332226125"/>
      <w:r>
        <w:rPr>
          <w:rFonts w:hint="default" w:ascii="Times New Roman" w:hAnsi="Times New Roman" w:cs="Times New Roman"/>
          <w:sz w:val="24"/>
          <w:szCs w:val="24"/>
        </w:rPr>
        <w:t>4.3.2 浓度对化学平衡的影响</w:t>
      </w:r>
      <w:bookmarkEnd w:id="7"/>
      <w:bookmarkStart w:id="8" w:name="3-2"/>
      <w:bookmarkEnd w:id="8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9" w:name="_Toc332226126"/>
      <w:r>
        <w:rPr>
          <w:rFonts w:hint="default" w:ascii="Times New Roman" w:hAnsi="Times New Roman" w:cs="Times New Roman"/>
          <w:sz w:val="24"/>
          <w:szCs w:val="24"/>
        </w:rPr>
        <w:t>4.3.3 压强对化学平衡的影响</w:t>
      </w:r>
      <w:bookmarkEnd w:id="9"/>
      <w:bookmarkStart w:id="10" w:name="3-3"/>
      <w:bookmarkEnd w:id="10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1" w:name="3-4"/>
      <w:bookmarkEnd w:id="11"/>
      <w:bookmarkStart w:id="12" w:name="_Toc332226127"/>
      <w:r>
        <w:rPr>
          <w:rFonts w:hint="default" w:ascii="Times New Roman" w:hAnsi="Times New Roman" w:cs="Times New Roman"/>
          <w:sz w:val="24"/>
          <w:szCs w:val="24"/>
        </w:rPr>
        <w:t>4.3.4 温度对化学平衡的影响</w:t>
      </w:r>
      <w:bookmarkEnd w:id="12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13" w:name="_Toc332226128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*4.4 水溶液中的化学平衡</w:t>
      </w:r>
      <w:bookmarkEnd w:id="13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14" w:name="_Toc332226129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4.4.1 酸碱平衡</w:t>
      </w:r>
      <w:bookmarkEnd w:id="14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15" w:name="_Toc332226133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4.4.2 沉淀-溶解平衡</w:t>
      </w:r>
      <w:bookmarkEnd w:id="15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16" w:name="_Toc332226136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4.4.3 配合平衡</w:t>
      </w:r>
      <w:bookmarkEnd w:id="16"/>
    </w:p>
    <w:p>
      <w:pPr>
        <w:spacing w:line="360" w:lineRule="auto"/>
        <w:ind w:firstLine="1024" w:firstLineChars="42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氧化还原平衡（详见第8章）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*第5章 原子结构与元素周期律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17" w:name="_Toc332226153"/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5.2 多电子原子结构</w:t>
      </w:r>
      <w:bookmarkEnd w:id="17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18" w:name="_Toc332226154"/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5.2.1 多电子原子的能级</w:t>
      </w:r>
      <w:bookmarkEnd w:id="18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19" w:name="_Toc332226158"/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5.2.2 原子核外电子的排布</w:t>
      </w:r>
      <w:bookmarkEnd w:id="19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20" w:name="_Toc332226162"/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5.3 元素周期表</w:t>
      </w:r>
      <w:bookmarkEnd w:id="20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5.3.1 元素的周期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5.3.2元素的族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5.3.3元素的分区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21" w:name="_Toc332226166"/>
      <w:r>
        <w:rPr>
          <w:rFonts w:hint="default" w:ascii="Times New Roman" w:hAnsi="Times New Roman" w:cs="Times New Roman"/>
          <w:bCs/>
          <w:sz w:val="24"/>
          <w:szCs w:val="24"/>
        </w:rPr>
        <w:t>5.4 元素基本性质的周期性</w:t>
      </w:r>
      <w:bookmarkEnd w:id="21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22" w:name="_Toc332226167"/>
      <w:r>
        <w:rPr>
          <w:rFonts w:hint="default" w:ascii="Times New Roman" w:hAnsi="Times New Roman" w:cs="Times New Roman"/>
          <w:bCs/>
          <w:sz w:val="24"/>
          <w:szCs w:val="24"/>
        </w:rPr>
        <w:t>5.4.1 原子半径</w:t>
      </w:r>
      <w:bookmarkEnd w:id="22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23" w:name="_Toc332226168"/>
      <w:r>
        <w:rPr>
          <w:rFonts w:hint="default" w:ascii="Times New Roman" w:hAnsi="Times New Roman" w:cs="Times New Roman"/>
          <w:bCs/>
          <w:sz w:val="24"/>
          <w:szCs w:val="24"/>
        </w:rPr>
        <w:t>5.4.2 电离能</w:t>
      </w:r>
      <w:bookmarkEnd w:id="23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24" w:name="_Toc332226169"/>
      <w:bookmarkStart w:id="25" w:name="_Toc332226170"/>
      <w:r>
        <w:rPr>
          <w:rFonts w:hint="default" w:ascii="Times New Roman" w:hAnsi="Times New Roman" w:cs="Times New Roman"/>
          <w:bCs/>
          <w:sz w:val="24"/>
          <w:szCs w:val="24"/>
        </w:rPr>
        <w:t>5.4.3 电子亲和能</w:t>
      </w:r>
      <w:bookmarkEnd w:id="24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5.4.4 电负性</w:t>
      </w:r>
      <w:bookmarkEnd w:id="25"/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*第6章 分子结构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6.1 离子键理论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6.1.1 离子键的形成与特征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6.1.2 离子的特征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6.1.3 离子键的强度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6.1.4 离子晶体的特点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26" w:name="_Toc332226201"/>
      <w:r>
        <w:rPr>
          <w:rFonts w:hint="default" w:ascii="Times New Roman" w:hAnsi="Times New Roman" w:cs="Times New Roman"/>
          <w:bCs/>
          <w:sz w:val="24"/>
          <w:szCs w:val="24"/>
        </w:rPr>
        <w:t>6.2 共价键理论</w:t>
      </w:r>
      <w:bookmarkEnd w:id="26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27" w:name="_Toc332226202"/>
      <w:r>
        <w:rPr>
          <w:rFonts w:hint="default" w:ascii="Times New Roman" w:hAnsi="Times New Roman" w:cs="Times New Roman"/>
          <w:sz w:val="24"/>
          <w:szCs w:val="24"/>
        </w:rPr>
        <w:t>6.2.1 路易斯理论</w:t>
      </w:r>
      <w:bookmarkEnd w:id="27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28" w:name="_Toc332226203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*6.2.2 价键理论</w:t>
      </w:r>
      <w:bookmarkEnd w:id="28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29" w:name="_Toc332226208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*6.2.3 价层电子对互斥理论</w:t>
      </w:r>
      <w:bookmarkEnd w:id="29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0" w:name="_Toc332226211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*6.2.4 杂化轨道理论</w:t>
      </w:r>
      <w:bookmarkEnd w:id="30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1" w:name="_Toc332226230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6.4 分子间作用力和氢键</w:t>
      </w:r>
      <w:bookmarkEnd w:id="31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2" w:name="_Toc332226231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6.4.1 分子的极性</w:t>
      </w:r>
      <w:bookmarkEnd w:id="32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3" w:name="_Toc332226232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6.4.2 分子间作用力</w:t>
      </w:r>
      <w:bookmarkEnd w:id="33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4" w:name="_Toc332226236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6.4.3 氢键</w:t>
      </w:r>
      <w:bookmarkEnd w:id="34"/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第8章 氧化还原反应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5" w:name="_Toc332226298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*8.1 基本概念</w:t>
      </w:r>
      <w:bookmarkEnd w:id="35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6" w:name="_Toc332226299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8.1.1 元素的氧化数</w:t>
      </w:r>
      <w:bookmarkEnd w:id="36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7" w:name="_Toc332226302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8.1.2 氧化剂、还原剂与氧化、还原半反应</w:t>
      </w:r>
      <w:bookmarkEnd w:id="37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8" w:name="_Toc332226306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8.1.3 氧化还原反应方程式的配平</w:t>
      </w:r>
      <w:bookmarkEnd w:id="38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39" w:name="_Toc332226309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*8.2 原电池与电极电势</w:t>
      </w:r>
      <w:bookmarkEnd w:id="39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0" w:name="_Toc332226310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8.2.1 原电池</w:t>
      </w:r>
      <w:bookmarkEnd w:id="40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1" w:name="_Toc332226314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8.2.2 电动势与电极电势</w:t>
      </w:r>
      <w:bookmarkEnd w:id="41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2" w:name="_Toc332226319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8.3 氧化还原反应的方向和限度</w:t>
      </w:r>
      <w:bookmarkEnd w:id="42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3" w:name="_Toc332226320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8.3.1 电池电动势和电池反应的自由能变的关系</w:t>
      </w:r>
      <w:bookmarkEnd w:id="43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4" w:name="_Toc332226321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8.3.2 标准电动势和电池反应的标准平衡常数的关系</w:t>
      </w:r>
      <w:bookmarkEnd w:id="44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5" w:name="_Toc332226322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*8.4 电极电势的应用</w:t>
      </w:r>
      <w:bookmarkEnd w:id="45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6" w:name="_Toc332226323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8.4.1 判断氧化剂和还原剂的相对强弱</w:t>
      </w:r>
      <w:bookmarkEnd w:id="46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7" w:name="_Toc332226324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8.4.2 判断氧化还原反应进行的方向</w:t>
      </w:r>
      <w:bookmarkEnd w:id="47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8" w:name="_Toc332226325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8.4.3 判断反应进行的限度</w:t>
      </w:r>
      <w:bookmarkEnd w:id="48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49" w:name="_Toc332226326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8.4.4 确定非氧化还原反应的标准平衡常数</w:t>
      </w:r>
      <w:bookmarkEnd w:id="49"/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*第9章 非金属元素选述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0" w:name="_Toc332226335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*9.1 卤素</w:t>
      </w:r>
      <w:bookmarkEnd w:id="50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1" w:name="_Toc332226336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9.1.1 卤素的性质</w:t>
      </w:r>
      <w:bookmarkEnd w:id="51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2" w:name="_Toc332226337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9.1.2 卤素单质</w:t>
      </w:r>
      <w:bookmarkEnd w:id="52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3" w:name="_Toc332226342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9.1.3 卤化氢和氢卤酸</w:t>
      </w:r>
      <w:bookmarkEnd w:id="53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4" w:name="_Toc332226347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9.1.4 卤化物</w:t>
      </w:r>
      <w:bookmarkEnd w:id="54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5" w:name="_Toc332226349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9.1.6 卤素的含氧酸及其盐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*9.2 氧和硫</w:t>
      </w:r>
      <w:bookmarkEnd w:id="55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6" w:name="_Toc332226350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9.2.1 氧族元素的性质</w:t>
      </w:r>
      <w:bookmarkEnd w:id="56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7" w:name="_Toc332226351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9.2.2 氧及其化合物</w:t>
      </w:r>
      <w:bookmarkEnd w:id="57"/>
    </w:p>
    <w:p>
      <w:pPr>
        <w:spacing w:line="360" w:lineRule="auto"/>
        <w:ind w:left="424" w:leftChars="202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8" w:name="_Toc332226354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9.2.3 硫及其化合物</w:t>
      </w:r>
      <w:bookmarkEnd w:id="58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59" w:name="_Toc332226362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9.3 氮</w:t>
      </w:r>
      <w:bookmarkEnd w:id="59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60" w:name="_Toc332226363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9.3.1 氮族元素的性质</w:t>
      </w:r>
      <w:bookmarkEnd w:id="60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61" w:name="_Toc332226364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*9.3.2 氮及其化合物</w:t>
      </w:r>
      <w:bookmarkEnd w:id="61"/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*第10章 主族金属元素选述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62" w:name="_Toc332226423"/>
      <w:r>
        <w:rPr>
          <w:rFonts w:hint="default" w:ascii="Times New Roman" w:hAnsi="Times New Roman" w:cs="Times New Roman"/>
          <w:sz w:val="24"/>
          <w:szCs w:val="24"/>
        </w:rPr>
        <w:t>*</w:t>
      </w:r>
      <w:r>
        <w:rPr>
          <w:rFonts w:hint="default" w:ascii="Times New Roman" w:hAnsi="Times New Roman" w:cs="Times New Roman"/>
          <w:bCs/>
          <w:sz w:val="24"/>
          <w:szCs w:val="24"/>
        </w:rPr>
        <w:t>10.4 锡、铅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的</w:t>
      </w:r>
      <w:r>
        <w:rPr>
          <w:rFonts w:hint="default" w:ascii="Times New Roman" w:hAnsi="Times New Roman" w:cs="Times New Roman"/>
          <w:bCs/>
          <w:sz w:val="24"/>
          <w:szCs w:val="24"/>
        </w:rPr>
        <w:t>重要化合物</w:t>
      </w:r>
      <w:bookmarkEnd w:id="62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63" w:name="_Toc332226425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10.4.2 锡、铅的氧化物</w:t>
      </w:r>
      <w:bookmarkEnd w:id="63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64" w:name="_Toc332226426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10.4.3 锡、铅的氢氧化物</w:t>
      </w:r>
      <w:bookmarkEnd w:id="64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65" w:name="_Toc332226427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10.4.4 锡、铅的盐类</w:t>
      </w:r>
      <w:bookmarkEnd w:id="65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66" w:name="_Toc332226431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10.4.5 锡、铅的硫化物</w:t>
      </w:r>
      <w:bookmarkEnd w:id="66"/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*第11章 过渡元素选述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67" w:name="_Toc332226456"/>
      <w:r>
        <w:rPr>
          <w:rFonts w:hint="default" w:ascii="Times New Roman" w:hAnsi="Times New Roman" w:cs="Times New Roman"/>
          <w:bCs/>
          <w:sz w:val="24"/>
          <w:szCs w:val="24"/>
        </w:rPr>
        <w:t>11.4 铬</w:t>
      </w:r>
      <w:bookmarkEnd w:id="67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68" w:name="_Toc332226457"/>
      <w:r>
        <w:rPr>
          <w:rFonts w:hint="default" w:ascii="Times New Roman" w:hAnsi="Times New Roman" w:cs="Times New Roman"/>
          <w:sz w:val="24"/>
          <w:szCs w:val="24"/>
        </w:rPr>
        <w:t>11.4.1 铬的性质</w:t>
      </w:r>
      <w:bookmarkEnd w:id="68"/>
      <w:r>
        <w:rPr>
          <w:rFonts w:hint="default" w:ascii="Times New Roman" w:hAnsi="Times New Roman" w:cs="Times New Roman"/>
          <w:sz w:val="24"/>
          <w:szCs w:val="24"/>
        </w:rPr>
        <w:t>与用途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69" w:name="_Toc332226458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11.4.2 铬的重要化合物</w:t>
      </w:r>
      <w:bookmarkEnd w:id="69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0" w:name="_Toc332226461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11.4.3 铬污染</w:t>
      </w:r>
      <w:bookmarkEnd w:id="70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1" w:name="_Toc332226462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11.5 锰</w:t>
      </w:r>
      <w:bookmarkEnd w:id="71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2" w:name="_Toc332226463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11.5.1 锰的性质和用途</w:t>
      </w:r>
      <w:bookmarkEnd w:id="72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3" w:name="_Toc332226464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11.5.2 锰的重要化合物</w:t>
      </w:r>
      <w:bookmarkEnd w:id="73"/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4" w:name="_Toc332226469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11.6 铁系和铂系元素</w:t>
      </w:r>
      <w:bookmarkEnd w:id="74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5" w:name="_Toc33222647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11.6.1 铁系元素</w:t>
      </w:r>
      <w:bookmarkEnd w:id="75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的重要化合物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*第12章 ds区元素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76" w:name="_Toc332226481"/>
      <w:r>
        <w:rPr>
          <w:rFonts w:hint="default" w:ascii="Times New Roman" w:hAnsi="Times New Roman" w:cs="Times New Roman"/>
          <w:bCs/>
          <w:sz w:val="24"/>
          <w:szCs w:val="24"/>
        </w:rPr>
        <w:t>12.1 铜族元素</w:t>
      </w:r>
      <w:bookmarkEnd w:id="76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77" w:name="_Toc332226482"/>
      <w:r>
        <w:rPr>
          <w:rFonts w:hint="default" w:ascii="Times New Roman" w:hAnsi="Times New Roman" w:cs="Times New Roman"/>
          <w:sz w:val="24"/>
          <w:szCs w:val="24"/>
        </w:rPr>
        <w:t>12.1.1 铜族元素通性</w:t>
      </w:r>
      <w:bookmarkEnd w:id="77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8" w:name="_Toc332226483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12.1.2 单质的性质</w:t>
      </w:r>
      <w:bookmarkEnd w:id="78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79" w:name="_Toc332226484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12.1.3 铜的化合物</w:t>
      </w:r>
      <w:bookmarkEnd w:id="79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80" w:name="_Toc332226485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12.1.4 银的化合物</w:t>
      </w:r>
      <w:bookmarkEnd w:id="80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81" w:name="_Toc332226486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12.1.5 配位化合物</w:t>
      </w:r>
      <w:bookmarkEnd w:id="81"/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bookmarkStart w:id="82" w:name="_Toc332226487"/>
      <w:r>
        <w:rPr>
          <w:rFonts w:hint="default" w:ascii="Times New Roman" w:hAnsi="Times New Roman" w:cs="Times New Roman"/>
          <w:bCs/>
          <w:sz w:val="24"/>
          <w:szCs w:val="24"/>
        </w:rPr>
        <w:t>12.2 锌副族元素</w:t>
      </w:r>
      <w:bookmarkEnd w:id="82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83" w:name="_Toc332226488"/>
      <w:r>
        <w:rPr>
          <w:rFonts w:hint="default" w:ascii="Times New Roman" w:hAnsi="Times New Roman" w:cs="Times New Roman"/>
          <w:sz w:val="24"/>
          <w:szCs w:val="24"/>
        </w:rPr>
        <w:t>12.2.1 锌族元素通性</w:t>
      </w:r>
      <w:bookmarkEnd w:id="83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84" w:name="_Toc332226489"/>
      <w:r>
        <w:rPr>
          <w:rFonts w:hint="default" w:ascii="Times New Roman" w:hAnsi="Times New Roman" w:cs="Times New Roman"/>
          <w:sz w:val="24"/>
          <w:szCs w:val="24"/>
        </w:rPr>
        <w:t>12.2.2 单质的性质</w:t>
      </w:r>
      <w:bookmarkEnd w:id="84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85" w:name="_Toc33222649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12.2.3 锌的重要化合物</w:t>
      </w:r>
      <w:bookmarkEnd w:id="85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86" w:name="_Toc332226491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12.2.4 汞的化合物</w:t>
      </w:r>
      <w:bookmarkEnd w:id="86"/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87" w:name="_Toc332226495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12.2.5 配位化合物</w:t>
      </w:r>
      <w:bookmarkEnd w:id="87"/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  <w:highlight w:val="yellow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:lang w:val="en-US" w:eastAsia="zh-CN"/>
        </w:rPr>
        <w:t>分析化学部分（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:lang w:val="en-US" w:eastAsia="zh-CN"/>
        </w:rPr>
        <w:t>40%）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第1章 概论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*1.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分析化学过程及分析结果的表示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*1.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滴定分析法概述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*1.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基准物质和标准溶液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*1.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滴定分析中的计算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第3章 分析化学中的误差与数据处理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*3.1 分析化学中的误差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*3.2 有效数字及运算规则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*3.7 提高分析结果准确度的方法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*第5章 酸碱滴定法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5.1 溶液中的酸碱反应与平衡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5.2 酸碱组分的平衡浓度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与分布分数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*5.3 溶液中H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+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浓度的计算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5.5 酸碱缓冲溶液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5.6 酸碱指示剂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*5.7 酸碱滴定原理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*5.9 酸碱滴定法的应用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*1. 混合碱的分析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第6章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配位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滴定法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6.1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配位滴定中的滴定剂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6.2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配位</w:t>
      </w:r>
      <w:r>
        <w:rPr>
          <w:rFonts w:hint="default" w:ascii="Times New Roman" w:hAnsi="Times New Roman" w:cs="Times New Roman"/>
          <w:sz w:val="24"/>
          <w:szCs w:val="24"/>
        </w:rPr>
        <w:t>平衡常数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*6.3 副反应系数和条件稳定常数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*6.4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配位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滴定法的基本原理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*6.5 准确滴定与分别滴定判别式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 xml:space="preserve">6.6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配位</w:t>
      </w:r>
      <w:r>
        <w:rPr>
          <w:rFonts w:hint="default" w:ascii="Times New Roman" w:hAnsi="Times New Roman" w:cs="Times New Roman"/>
          <w:sz w:val="24"/>
          <w:szCs w:val="24"/>
        </w:rPr>
        <w:t>滴定中酸度的控制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6.7 提高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配位</w:t>
      </w:r>
      <w:r>
        <w:rPr>
          <w:rFonts w:hint="default" w:ascii="Times New Roman" w:hAnsi="Times New Roman" w:cs="Times New Roman"/>
          <w:sz w:val="24"/>
          <w:szCs w:val="24"/>
        </w:rPr>
        <w:t>滴定选择性的途径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*6.8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配位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滴定方式及其应用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第7章 氧化还原滴定法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</w:rPr>
        <w:t>考核比重：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sz w:val="24"/>
        </w:rPr>
        <w:t>%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 氧化还原平衡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 氧化还原滴定原理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7.3 氧化还原滴定中的预处理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*7.4 常用的氧化还原滴定法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7.4.1 高锰酸钾法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7.4.2 重铬酸钾法</w:t>
      </w:r>
    </w:p>
    <w:p>
      <w:pPr>
        <w:spacing w:line="360" w:lineRule="auto"/>
        <w:ind w:firstLine="424" w:firstLineChars="177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7.4.3 碘量法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*7.5氧化还原滴定结果的计算</w:t>
      </w:r>
    </w:p>
    <w:p>
      <w:pPr>
        <w:spacing w:line="360" w:lineRule="auto"/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注：各级标题前的“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”是重点要求掌握的内容。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2、考试的要求和目的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要求考生达到化学相关专业的专科毕业要求，即掌握基础化学知识和实验技能，目的是使考生升入本科后能顺利的投入到相关专业课程的学习，完成学业。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二、考试的形式和结构</w:t>
      </w:r>
      <w:r>
        <w:rPr>
          <w:rFonts w:hint="default" w:ascii="Times New Roman" w:hAnsi="Times New Roman" w:cs="Times New Roman"/>
          <w:b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1、考核形式：闭卷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2、考试时间：150分钟</w:t>
      </w:r>
    </w:p>
    <w:p>
      <w:pPr>
        <w:spacing w:line="360" w:lineRule="auto"/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3、试卷题型：单项选择题、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填空题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判断题、解释实验现象或</w:t>
      </w:r>
      <w:r>
        <w:rPr>
          <w:rFonts w:hint="default" w:ascii="Times New Roman" w:hAnsi="Times New Roman" w:cs="Times New Roman"/>
          <w:sz w:val="24"/>
          <w:szCs w:val="24"/>
        </w:rPr>
        <w:t>完成反应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方程</w:t>
      </w:r>
      <w:r>
        <w:rPr>
          <w:rFonts w:hint="default" w:ascii="Times New Roman" w:hAnsi="Times New Roman" w:cs="Times New Roman"/>
          <w:sz w:val="24"/>
          <w:szCs w:val="24"/>
        </w:rPr>
        <w:t>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简答题</w:t>
      </w:r>
      <w:r>
        <w:rPr>
          <w:rFonts w:hint="default" w:ascii="Times New Roman" w:hAnsi="Times New Roman" w:cs="Times New Roman"/>
          <w:sz w:val="24"/>
          <w:szCs w:val="24"/>
        </w:rPr>
        <w:t>、计算题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等。</w:t>
      </w:r>
    </w:p>
    <w:p>
      <w:pPr>
        <w:spacing w:line="360" w:lineRule="auto"/>
        <w:ind w:left="240" w:hanging="240" w:hanging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各部分所占比例：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无机化学60%，分析化学40%</w:t>
      </w:r>
    </w:p>
    <w:p>
      <w:pPr>
        <w:spacing w:line="360" w:lineRule="auto"/>
        <w:ind w:left="239" w:leftChars="114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普通化学（含无机化学和分析化学）部分</w:t>
      </w:r>
      <w:r>
        <w:rPr>
          <w:rFonts w:hint="default" w:ascii="Times New Roman" w:hAnsi="Times New Roman" w:cs="Times New Roman"/>
          <w:sz w:val="24"/>
          <w:szCs w:val="24"/>
        </w:rPr>
        <w:t>题型及赋分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200分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⑴</w:t>
      </w:r>
      <w:r>
        <w:rPr>
          <w:rFonts w:hint="default" w:ascii="Times New Roman" w:hAnsi="Times New Roman" w:cs="Times New Roman"/>
          <w:sz w:val="24"/>
          <w:szCs w:val="24"/>
        </w:rPr>
        <w:t>单项选择题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0%；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⑵判断题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10%</w:t>
      </w:r>
      <w:r>
        <w:rPr>
          <w:rFonts w:hint="default" w:ascii="Times New Roman" w:hAnsi="Times New Roman" w:cs="Times New Roman"/>
          <w:sz w:val="24"/>
          <w:szCs w:val="24"/>
        </w:rPr>
        <w:t>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⑶解释实验现象或</w:t>
      </w:r>
      <w:r>
        <w:rPr>
          <w:rFonts w:hint="default" w:ascii="Times New Roman" w:hAnsi="Times New Roman" w:cs="Times New Roman"/>
          <w:sz w:val="24"/>
          <w:szCs w:val="24"/>
        </w:rPr>
        <w:t>完成反应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方程</w:t>
      </w:r>
      <w:r>
        <w:rPr>
          <w:rFonts w:hint="default" w:ascii="Times New Roman" w:hAnsi="Times New Roman" w:cs="Times New Roman"/>
          <w:sz w:val="24"/>
          <w:szCs w:val="24"/>
        </w:rPr>
        <w:t>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%；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⑷填空题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10%</w:t>
      </w:r>
      <w:r>
        <w:rPr>
          <w:rFonts w:hint="default" w:ascii="Times New Roman" w:hAnsi="Times New Roman" w:cs="Times New Roman"/>
          <w:sz w:val="24"/>
          <w:szCs w:val="24"/>
        </w:rPr>
        <w:t>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⑸简答题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30%</w:t>
      </w:r>
      <w:r>
        <w:rPr>
          <w:rFonts w:hint="default" w:ascii="Times New Roman" w:hAnsi="Times New Roman" w:cs="Times New Roman"/>
          <w:sz w:val="24"/>
          <w:szCs w:val="24"/>
        </w:rPr>
        <w:t>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⑹计算题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20%(后两项比例可能会有微调)。</w:t>
      </w:r>
    </w:p>
    <w:p>
      <w:pPr>
        <w:spacing w:line="360" w:lineRule="auto"/>
        <w:ind w:left="240" w:hanging="240" w:hanging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cs="Times New Roman"/>
          <w:sz w:val="24"/>
          <w:szCs w:val="24"/>
        </w:rPr>
        <w:t>试题难易比例：容易题约30%，中等难度题约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%，难题约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%。</w:t>
      </w:r>
    </w:p>
    <w:p>
      <w:pPr>
        <w:spacing w:line="360" w:lineRule="auto"/>
        <w:ind w:left="240" w:hanging="240" w:hanging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、对考试辅助工具的要求：携带钢笔、圆珠笔或中性笔。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三、教材及教学参考书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《无机化学》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史苏华 主编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科学出版社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2013年6月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ISBN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978-7-03-037712-8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《分析化学》（第6版）上册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武汉大学 主编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高等教育出版社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2016年12月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ISBN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978-7-04-046532-7</w:t>
      </w:r>
      <w:bookmarkStart w:id="88" w:name="_GoBack"/>
      <w:bookmarkEnd w:id="88"/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MDA2MTMzOTg2YTFiZjEyOGEzOTQyMmJiZmJhMGEifQ=="/>
  </w:docVars>
  <w:rsids>
    <w:rsidRoot w:val="00243E94"/>
    <w:rsid w:val="001D3C14"/>
    <w:rsid w:val="001F401E"/>
    <w:rsid w:val="00243262"/>
    <w:rsid w:val="00243E94"/>
    <w:rsid w:val="002C7CC2"/>
    <w:rsid w:val="00315BEC"/>
    <w:rsid w:val="003D5866"/>
    <w:rsid w:val="003F7AA4"/>
    <w:rsid w:val="00543448"/>
    <w:rsid w:val="00571E5C"/>
    <w:rsid w:val="00776EA7"/>
    <w:rsid w:val="007E7ADB"/>
    <w:rsid w:val="00D65510"/>
    <w:rsid w:val="00E90114"/>
    <w:rsid w:val="00E9041E"/>
    <w:rsid w:val="13B96F2E"/>
    <w:rsid w:val="16956F92"/>
    <w:rsid w:val="1FAC2918"/>
    <w:rsid w:val="29485C0F"/>
    <w:rsid w:val="2B4F0937"/>
    <w:rsid w:val="2FDA3E5C"/>
    <w:rsid w:val="308B6E15"/>
    <w:rsid w:val="31C463A9"/>
    <w:rsid w:val="3B392F9B"/>
    <w:rsid w:val="3E8035F1"/>
    <w:rsid w:val="3FCC045E"/>
    <w:rsid w:val="41A657D1"/>
    <w:rsid w:val="45120AE5"/>
    <w:rsid w:val="4550160D"/>
    <w:rsid w:val="458E66FE"/>
    <w:rsid w:val="48DF6732"/>
    <w:rsid w:val="4AAC595C"/>
    <w:rsid w:val="4E770255"/>
    <w:rsid w:val="5CC52169"/>
    <w:rsid w:val="5E7F081B"/>
    <w:rsid w:val="641506FD"/>
    <w:rsid w:val="68FB41DD"/>
    <w:rsid w:val="69B31FE7"/>
    <w:rsid w:val="6C2D1FAE"/>
    <w:rsid w:val="706C4516"/>
    <w:rsid w:val="788C7250"/>
    <w:rsid w:val="7A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1673</Words>
  <Characters>1734</Characters>
  <Lines>15</Lines>
  <Paragraphs>4</Paragraphs>
  <TotalTime>117</TotalTime>
  <ScaleCrop>false</ScaleCrop>
  <LinksUpToDate>false</LinksUpToDate>
  <CharactersWithSpaces>1937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2022-11-30T02:01:00Z</dcterms:created>
  <dc:creator>China</dc:creator>
  <cp:lastModifiedBy>宏志</cp:lastModifiedBy>
  <dcterms:modified xsi:type="dcterms:W3CDTF">2023-12-27T07:17:20Z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D64765C9D5AC442C951BEEF8C3B20BEB_13</vt:lpwstr>
  </property>
</Properties>
</file>